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06D" w:rsidRDefault="0071006D" w:rsidP="0071006D">
      <w:pPr>
        <w:shd w:val="clear" w:color="auto" w:fill="FFFFFF"/>
        <w:spacing w:after="0" w:line="360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О расчете величины резервируемой максимальной мощности определяемой в соответствий с Правилами </w:t>
      </w:r>
      <w:proofErr w:type="spellStart"/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недискриминиционного</w:t>
      </w:r>
      <w:proofErr w:type="spellEnd"/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доступа к услугам по передачи электрической энергии и оказания этих </w:t>
      </w:r>
      <w:proofErr w:type="gramStart"/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услуг, 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утвержденных</w:t>
      </w:r>
      <w:proofErr w:type="gramEnd"/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постановлением Правительства РФ от 27 декабря 2004 г. N 861 (с редакции от 4 мая 2012 г. N 442)</w:t>
      </w:r>
    </w:p>
    <w:p w:rsidR="0071006D" w:rsidRDefault="0071006D" w:rsidP="0071006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1"/>
      </w:tblGrid>
      <w:tr w:rsidR="0071006D" w:rsidTr="0071006D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1006D" w:rsidRDefault="0071006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Пункт 8.1. Правил недискриминационного доступа к услугам по передаче электрической энергии и оказания этих услуг, утвержденных постановлением Правительства РФ от 27 декабря 2004 г. N 861 (с редакции от 4 мая 2012 г. N 442) утверждает следующее:</w:t>
            </w:r>
          </w:p>
          <w:p w:rsidR="0071006D" w:rsidRDefault="0071006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целях выявления, определения и рационального использования величины мощности объектов электросетевого хозяйства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сетевая организация обязана вести учет резервируемой максимальной мощности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 отношении потребителей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электрической энергии,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максимальная мощность энергопринимающих устройств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которых в границах балансовой принадлежности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составляет не менее 670 кВт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включающий мероприятия по определению и регулярному мониторингу изменений величины резервируемой максимальной мощности в соответствии с настоящим пунктом.</w:t>
            </w:r>
          </w:p>
          <w:p w:rsidR="0071006D" w:rsidRDefault="0071006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Резервируемая максимальная мощность определяется как разность между максимальной мощностью энергопринимающих устройств потребителя и мощностью, использованной в соответствующем расчетном периоде для определения размера обязательств потребителя по оплате услуг по передаче электрической энергии в соответствии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hyperlink r:id="rId4" w:anchor="sub_10151" w:history="1">
              <w:r>
                <w:rPr>
                  <w:rStyle w:val="a4"/>
                  <w:rFonts w:ascii="Times New Roman" w:eastAsia="Times New Roman" w:hAnsi="Times New Roman" w:cs="Times New Roman"/>
                  <w:i/>
                  <w:color w:val="008000"/>
                  <w:sz w:val="24"/>
                  <w:szCs w:val="24"/>
                  <w:u w:val="none"/>
                </w:rPr>
                <w:t>пунктом</w:t>
              </w:r>
              <w:proofErr w:type="spellEnd"/>
              <w:r>
                <w:rPr>
                  <w:rStyle w:val="a4"/>
                  <w:rFonts w:ascii="Times New Roman" w:eastAsia="Times New Roman" w:hAnsi="Times New Roman" w:cs="Times New Roman"/>
                  <w:i/>
                  <w:color w:val="008000"/>
                  <w:sz w:val="24"/>
                  <w:szCs w:val="24"/>
                  <w:u w:val="none"/>
                </w:rPr>
                <w:t> 15.1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настоящих Правил. В случае отсутствия данных о почасовых объемах потребления электрической энергии резервируемая максимальная мощность рассчитывается исходя из результатов проведения контрольных замеров и иной имеющейся информации.</w:t>
            </w:r>
          </w:p>
          <w:p w:rsidR="0071006D" w:rsidRDefault="0071006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Начиная с 1 июля 2012 г. сетевая организация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 по окончании расчетного периода в отношении каждого потребителя электрической энергии, который заключил договор с этой сетевой организацией и максимальная мощность энергопринимающих устройств которого в границах балансовой принадлежности составляет не менее 670 кВт,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рассчитывает величину резервируемой максимальной мощности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В информационных целях сетевая организация указывает величину резервируемой максимальной мощности отдельной строкой в счетах на оплату услуг по передаче электрической энергии, выставляемых ею потребителям электрической энергии, для которых указанная величина подлежит определению.</w:t>
            </w:r>
          </w:p>
          <w:p w:rsidR="0071006D" w:rsidRDefault="0071006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Сетевая организация не позднее 20-го числа месяца, следующего за окончанием каждого квартала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представляет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соответствующий орган исполнительной власти субъекта Российской Федерации в области государственного регулирования тарифов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данные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об усредненной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за квартал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величине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резервируемой максимальной мощности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суммарно по всем потребителям электрической энергии, в отношении которых эта величина определяется и в отношении энергопринимающих устройств которых такой сетевой организацией заключен договор, с разбивкой по каждому уровню напряжения.</w:t>
            </w:r>
          </w:p>
          <w:p w:rsidR="0071006D" w:rsidRDefault="0071006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 соответствии с подпунктом в1 пункта 11 Стандартов раскрытия информации субъектами оптового и розничных рынков электрической энергии, утвержденных постановлением Правительства РФ от 21.01.2004 № 24, сетевая организация обязана ежеквартально публиковать информацию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«о величине резервируемой максимальной мощности, определяемой в соответствии с </w:t>
            </w:r>
            <w:hyperlink r:id="rId5" w:history="1">
              <w:r>
                <w:rPr>
                  <w:rStyle w:val="a4"/>
                  <w:rFonts w:ascii="Times New Roman" w:eastAsia="Times New Roman" w:hAnsi="Times New Roman" w:cs="Times New Roman"/>
                  <w:i/>
                  <w:color w:val="auto"/>
                  <w:sz w:val="24"/>
                  <w:szCs w:val="24"/>
                  <w:u w:val="none"/>
                </w:rPr>
                <w:t>Правилами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недискриминационного доступа к услугам по передаче электрической энергии и оказания этих услуг, утвержденными </w:t>
            </w:r>
            <w:hyperlink r:id="rId6" w:history="1">
              <w:r>
                <w:rPr>
                  <w:rStyle w:val="a4"/>
                  <w:rFonts w:ascii="Times New Roman" w:eastAsia="Times New Roman" w:hAnsi="Times New Roman" w:cs="Times New Roman"/>
                  <w:i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Правительства Российской Федерации от 27 декабря 2004 г. N 861, в разбивке по уровням напряжения».</w:t>
            </w:r>
          </w:p>
          <w:p w:rsidR="0071006D" w:rsidRDefault="0071006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Если у сетевой организации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отсутствуют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потребители электрической энергии, которые заключили договор с сетевой организацией и максимальная мощность энергопринимающих устройств которого в границах балансовой принадлежности составляет не менее 670 кВт, необходимо опубликовать информацию о том, что по итогам квартала величина резервируемой максимальной мощности не рассчитывалась.</w:t>
            </w:r>
          </w:p>
        </w:tc>
      </w:tr>
    </w:tbl>
    <w:p w:rsidR="0071006D" w:rsidRDefault="0071006D" w:rsidP="0071006D">
      <w:pPr>
        <w:jc w:val="center"/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en-US" w:bidi="en-US"/>
        </w:rPr>
      </w:pPr>
    </w:p>
    <w:p w:rsidR="0071006D" w:rsidRDefault="0071006D" w:rsidP="0071006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 xml:space="preserve">Информация об усредненной величине резервируемой максимальной мощности по потребителям электрической энергии, максимальная мощность энергопринимающих устройств которых в границах балансовой принадлежности составляет не менее 670 </w:t>
      </w:r>
      <w:proofErr w:type="gram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кВт  по</w:t>
      </w:r>
      <w:proofErr w:type="gram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 xml:space="preserve"> </w:t>
      </w:r>
      <w:r w:rsidR="003007F8">
        <w:rPr>
          <w:rFonts w:ascii="Times New Roman" w:hAnsi="Times New Roman" w:cs="Times New Roman"/>
          <w:b/>
          <w:i/>
          <w:sz w:val="24"/>
          <w:szCs w:val="24"/>
        </w:rPr>
        <w:t>АО</w:t>
      </w:r>
      <w:r w:rsidR="003D2569" w:rsidRPr="003D2569">
        <w:rPr>
          <w:rFonts w:ascii="Times New Roman" w:hAnsi="Times New Roman" w:cs="Times New Roman"/>
          <w:b/>
          <w:i/>
          <w:sz w:val="24"/>
          <w:szCs w:val="24"/>
        </w:rPr>
        <w:t xml:space="preserve"> «Дюртюлинские Э и ТС»</w:t>
      </w:r>
      <w:r w:rsidR="003D256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60EEA"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за 202</w:t>
      </w:r>
      <w:r w:rsidR="00973FB8"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4</w:t>
      </w:r>
      <w:r w:rsidR="003007F8"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год.</w:t>
      </w:r>
    </w:p>
    <w:p w:rsidR="0071006D" w:rsidRDefault="0071006D" w:rsidP="0071006D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11368" w:type="dxa"/>
        <w:tblLook w:val="04A0" w:firstRow="1" w:lastRow="0" w:firstColumn="1" w:lastColumn="0" w:noHBand="0" w:noVBand="1"/>
      </w:tblPr>
      <w:tblGrid>
        <w:gridCol w:w="1807"/>
        <w:gridCol w:w="2883"/>
        <w:gridCol w:w="1674"/>
        <w:gridCol w:w="1775"/>
        <w:gridCol w:w="1783"/>
        <w:gridCol w:w="1446"/>
      </w:tblGrid>
      <w:tr w:rsidR="0071006D" w:rsidTr="00C05AD6">
        <w:trPr>
          <w:gridAfter w:val="1"/>
          <w:wAfter w:w="1797" w:type="dxa"/>
        </w:trPr>
        <w:tc>
          <w:tcPr>
            <w:tcW w:w="16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006D" w:rsidRDefault="0071006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Квартал</w:t>
            </w:r>
          </w:p>
          <w:p w:rsidR="0071006D" w:rsidRDefault="0071006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006D" w:rsidRDefault="0071006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сетевой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17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006D" w:rsidRDefault="0071006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Тарифный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напряжения</w:t>
            </w:r>
            <w:proofErr w:type="spellEnd"/>
          </w:p>
        </w:tc>
        <w:tc>
          <w:tcPr>
            <w:tcW w:w="3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006D" w:rsidRDefault="0071006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 потребителям с максимальной мощностью не менее 670 кВт *</w:t>
            </w:r>
          </w:p>
        </w:tc>
      </w:tr>
      <w:tr w:rsidR="0071006D" w:rsidTr="00C05AD6">
        <w:trPr>
          <w:gridAfter w:val="1"/>
          <w:wAfter w:w="179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06D" w:rsidRDefault="0071006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06D" w:rsidRDefault="0071006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06D" w:rsidRDefault="0071006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006D" w:rsidRDefault="0071006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Максимальная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мощность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Мвт</w:t>
            </w:r>
            <w:proofErr w:type="spellEnd"/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006D" w:rsidRDefault="0071006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Резервируемая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максимальная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мощность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МВт</w:t>
            </w:r>
            <w:proofErr w:type="spellEnd"/>
          </w:p>
        </w:tc>
      </w:tr>
      <w:tr w:rsidR="0071006D" w:rsidTr="00C05AD6">
        <w:trPr>
          <w:gridAfter w:val="1"/>
          <w:wAfter w:w="1797" w:type="dxa"/>
        </w:trPr>
        <w:tc>
          <w:tcPr>
            <w:tcW w:w="16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06D" w:rsidRDefault="00CA4E66" w:rsidP="0054598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1</w:t>
            </w:r>
            <w:r w:rsidR="0054598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71006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квартал</w:t>
            </w:r>
            <w:r w:rsidR="00973FB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2024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г.</w:t>
            </w:r>
          </w:p>
        </w:tc>
        <w:tc>
          <w:tcPr>
            <w:tcW w:w="25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06D" w:rsidRDefault="00973FB8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АО</w:t>
            </w:r>
            <w:r w:rsidR="00CA4E6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«</w:t>
            </w:r>
            <w:proofErr w:type="spellStart"/>
            <w:r w:rsidR="00CA4E6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Дюртюлинские</w:t>
            </w:r>
            <w:proofErr w:type="spellEnd"/>
            <w:r w:rsidR="00CA4E6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Э и ТС»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06D" w:rsidRDefault="0071006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СН2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006D" w:rsidRDefault="0071006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-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006D" w:rsidRDefault="0071006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-</w:t>
            </w:r>
          </w:p>
        </w:tc>
      </w:tr>
      <w:tr w:rsidR="0071006D" w:rsidTr="00C05AD6">
        <w:trPr>
          <w:gridAfter w:val="1"/>
          <w:wAfter w:w="179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06D" w:rsidRDefault="0071006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06D" w:rsidRDefault="0071006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06D" w:rsidRDefault="0071006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НН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006D" w:rsidRDefault="0071006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-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006D" w:rsidRDefault="0071006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-</w:t>
            </w:r>
          </w:p>
        </w:tc>
      </w:tr>
      <w:tr w:rsidR="003007F8" w:rsidTr="00C05AD6">
        <w:trPr>
          <w:gridAfter w:val="1"/>
          <w:wAfter w:w="1797" w:type="dxa"/>
        </w:trPr>
        <w:tc>
          <w:tcPr>
            <w:tcW w:w="16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07F8" w:rsidRDefault="003007F8" w:rsidP="00EC208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2  квартал 2024г.</w:t>
            </w:r>
          </w:p>
        </w:tc>
        <w:tc>
          <w:tcPr>
            <w:tcW w:w="25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07F8" w:rsidRDefault="003007F8" w:rsidP="00EC208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Дюртюлинские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Э и ТС»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07F8" w:rsidRDefault="003007F8" w:rsidP="00EC208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СН2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7F8" w:rsidRDefault="003007F8" w:rsidP="00EC208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-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7F8" w:rsidRDefault="003007F8" w:rsidP="00EC208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-</w:t>
            </w:r>
          </w:p>
        </w:tc>
      </w:tr>
      <w:tr w:rsidR="003007F8" w:rsidTr="00C05AD6">
        <w:trPr>
          <w:gridAfter w:val="1"/>
          <w:wAfter w:w="179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07F8" w:rsidRDefault="003007F8" w:rsidP="00EC20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07F8" w:rsidRDefault="003007F8" w:rsidP="00EC208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07F8" w:rsidRDefault="003007F8" w:rsidP="00EC208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НН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7F8" w:rsidRDefault="003007F8" w:rsidP="00EC208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-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7F8" w:rsidRDefault="003007F8" w:rsidP="00EC208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-</w:t>
            </w:r>
          </w:p>
        </w:tc>
      </w:tr>
      <w:tr w:rsidR="00C05AD6" w:rsidTr="00C05AD6">
        <w:trPr>
          <w:gridAfter w:val="1"/>
          <w:wAfter w:w="1797" w:type="dxa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5AD6" w:rsidRDefault="00C05AD6" w:rsidP="00C05AD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квартал 2024г.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5AD6" w:rsidRDefault="00C05AD6" w:rsidP="00C05AD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Дюртюлинские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Э и ТС»</w:t>
            </w: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5AD6" w:rsidRDefault="00C05AD6" w:rsidP="00C05AD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СН2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AD6" w:rsidRDefault="00C05AD6" w:rsidP="00C05AD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-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AD6" w:rsidRDefault="00C05AD6" w:rsidP="00C05AD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-</w:t>
            </w:r>
          </w:p>
        </w:tc>
      </w:tr>
      <w:tr w:rsidR="00C05AD6" w:rsidTr="003E2CDA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5AD6" w:rsidRDefault="00C05AD6" w:rsidP="00C05AD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5AD6" w:rsidRDefault="00C05AD6" w:rsidP="00C05AD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5AD6" w:rsidRDefault="00C05AD6" w:rsidP="00C05AD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НН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AD6" w:rsidRDefault="00C05AD6" w:rsidP="00C05AD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-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5AD6" w:rsidRDefault="00C05AD6" w:rsidP="00C05AD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-</w:t>
            </w:r>
          </w:p>
        </w:tc>
        <w:tc>
          <w:tcPr>
            <w:tcW w:w="1797" w:type="dxa"/>
          </w:tcPr>
          <w:p w:rsidR="00C05AD6" w:rsidRDefault="00C05AD6" w:rsidP="00C05A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71006D" w:rsidRDefault="0071006D" w:rsidP="0071006D">
      <w:pPr>
        <w:jc w:val="center"/>
        <w:rPr>
          <w:rFonts w:ascii="Times New Roman" w:hAnsi="Times New Roman" w:cs="Times New Roman"/>
          <w:i/>
          <w:iCs/>
          <w:sz w:val="24"/>
          <w:szCs w:val="24"/>
          <w:lang w:eastAsia="en-US" w:bidi="en-US"/>
        </w:rPr>
      </w:pPr>
    </w:p>
    <w:p w:rsidR="0071006D" w:rsidRDefault="0071006D" w:rsidP="0071006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* Потребителей максимальная мощность энергопринимающих устройств которых в границах балансовой принадлежности </w:t>
      </w:r>
      <w:r w:rsidR="00973FB8">
        <w:rPr>
          <w:rFonts w:ascii="Times New Roman" w:hAnsi="Times New Roman" w:cs="Times New Roman"/>
          <w:i/>
          <w:sz w:val="24"/>
          <w:szCs w:val="24"/>
        </w:rPr>
        <w:t>АО</w:t>
      </w:r>
      <w:r w:rsidR="00CA4E66">
        <w:rPr>
          <w:rFonts w:ascii="Times New Roman" w:hAnsi="Times New Roman" w:cs="Times New Roman"/>
          <w:i/>
          <w:sz w:val="24"/>
          <w:szCs w:val="24"/>
        </w:rPr>
        <w:t xml:space="preserve"> «</w:t>
      </w:r>
      <w:proofErr w:type="spellStart"/>
      <w:r w:rsidR="00CA4E66">
        <w:rPr>
          <w:rFonts w:ascii="Times New Roman" w:hAnsi="Times New Roman" w:cs="Times New Roman"/>
          <w:i/>
          <w:sz w:val="24"/>
          <w:szCs w:val="24"/>
        </w:rPr>
        <w:t>Дюртюлинские</w:t>
      </w:r>
      <w:proofErr w:type="spellEnd"/>
      <w:r w:rsidR="00CA4E66">
        <w:rPr>
          <w:rFonts w:ascii="Times New Roman" w:hAnsi="Times New Roman" w:cs="Times New Roman"/>
          <w:i/>
          <w:sz w:val="24"/>
          <w:szCs w:val="24"/>
        </w:rPr>
        <w:t xml:space="preserve"> Э и ТС»</w:t>
      </w:r>
      <w:r w:rsidR="003D256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составляет не менее 670 кВт, </w:t>
      </w:r>
      <w:r w:rsidR="003007F8">
        <w:rPr>
          <w:rFonts w:ascii="Times New Roman" w:hAnsi="Times New Roman" w:cs="Times New Roman"/>
          <w:b/>
          <w:i/>
          <w:sz w:val="24"/>
          <w:szCs w:val="24"/>
        </w:rPr>
        <w:t>отсутствует</w:t>
      </w:r>
      <w:r w:rsidR="00C05AD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C49A5" w:rsidRDefault="000C49A5"/>
    <w:sectPr w:rsidR="000C49A5" w:rsidSect="00C26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06D"/>
    <w:rsid w:val="000C49A5"/>
    <w:rsid w:val="000F7CF1"/>
    <w:rsid w:val="00260EEA"/>
    <w:rsid w:val="003007F8"/>
    <w:rsid w:val="003B788F"/>
    <w:rsid w:val="003D2569"/>
    <w:rsid w:val="004342CA"/>
    <w:rsid w:val="0054598F"/>
    <w:rsid w:val="0071006D"/>
    <w:rsid w:val="00782014"/>
    <w:rsid w:val="007B344A"/>
    <w:rsid w:val="00916E72"/>
    <w:rsid w:val="00973FB8"/>
    <w:rsid w:val="009A688A"/>
    <w:rsid w:val="00C05AD6"/>
    <w:rsid w:val="00C268D6"/>
    <w:rsid w:val="00CA4E66"/>
    <w:rsid w:val="00EE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E7EDA"/>
  <w15:docId w15:val="{3A0B6ED8-0DB0-479A-994E-5E26A33B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06D"/>
    <w:pPr>
      <w:spacing w:after="0" w:line="240" w:lineRule="auto"/>
    </w:pPr>
    <w:rPr>
      <w:rFonts w:eastAsiaTheme="minorHAnsi"/>
      <w:lang w:val="en-US" w:eastAsia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7100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9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7740.0/" TargetMode="External"/><Relationship Id="rId5" Type="http://schemas.openxmlformats.org/officeDocument/2006/relationships/hyperlink" Target="garantf1://87740.1000/" TargetMode="External"/><Relationship Id="rId4" Type="http://schemas.openxmlformats.org/officeDocument/2006/relationships/hyperlink" Target="http://subscribe.ru/js/xinha.html?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ПТО_2</dc:creator>
  <cp:lastModifiedBy>Ильдар</cp:lastModifiedBy>
  <cp:revision>6</cp:revision>
  <dcterms:created xsi:type="dcterms:W3CDTF">2023-04-25T11:01:00Z</dcterms:created>
  <dcterms:modified xsi:type="dcterms:W3CDTF">2024-10-21T10:16:00Z</dcterms:modified>
</cp:coreProperties>
</file>